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83" w:rsidRPr="008C329E" w:rsidRDefault="00E95949" w:rsidP="008C329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8C3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Во время сварки в среде защитных газов используется специальная проволока, состав которой подбирается согласно тому металлу, с которым она будет соединяться. Именно состав относится к одним из главных параметров, которые и определяют выбор правильного присадочного материала. Проволока сварочная омедненная СВ08Г2С предназначается для работы с углеродистыми и низкоуглеродистыми сталями. Это охватывает достаточно широкий спектр изделий, благодаря чему проволока часто используется в кораблестроении, машиностроении и при ремонте различных металлических деталей. Одним из лучших, в плане защиты, вариантов ее использования является применение на полуавтоматическом аппарате аргонодуговой сварки. Она также подходит для автомата и ручного применения, так что в этом параметре является универсальной. Поставка материала осуществляется в бухтах, что достаточно удобно для промышленности, или в специальных кассетах. Это зависит от размера и толщины проволоки, так как кассеты с особо большим диаметром слишком трудно делать, поэтому, они проволока выпускается преимущественно в бухтах.</w:t>
      </w:r>
    </w:p>
    <w:p w:rsidR="008C329E" w:rsidRPr="008C329E" w:rsidRDefault="008C329E" w:rsidP="008C32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Омедненная поверхность предназначена для того, чтобы увеличить </w:t>
      </w:r>
      <w:proofErr w:type="spellStart"/>
      <w:r w:rsidRPr="008C329E">
        <w:rPr>
          <w:rFonts w:ascii="Times New Roman" w:hAnsi="Times New Roman" w:cs="Times New Roman"/>
          <w:color w:val="000000" w:themeColor="text1"/>
          <w:sz w:val="24"/>
          <w:szCs w:val="24"/>
        </w:rPr>
        <w:t>токопроводность</w:t>
      </w:r>
      <w:proofErr w:type="spellEnd"/>
      <w:r w:rsidRPr="008C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повысить качество присадочного материала. Если сравнивать с не </w:t>
      </w:r>
      <w:proofErr w:type="spellStart"/>
      <w:r w:rsidRPr="008C329E">
        <w:rPr>
          <w:rFonts w:ascii="Times New Roman" w:hAnsi="Times New Roman" w:cs="Times New Roman"/>
          <w:color w:val="000000" w:themeColor="text1"/>
          <w:sz w:val="24"/>
          <w:szCs w:val="24"/>
        </w:rPr>
        <w:t>омедненной</w:t>
      </w:r>
      <w:proofErr w:type="spellEnd"/>
      <w:r w:rsidRPr="008C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поверхностью, то такая разновидность имеет до 100 раз меньшее контактное сопротивление, чем ничем ни покрытая. Также здесь обеспечивается сопротивление появлению ржавчины, что сохраняет изначальные свойства материала и не создает лишних проблем во время сваривания. Во время длительного хранения это становится большим преимуществом. Легкость применения в полуавтоматических аппаратах обусловлено легкостью проталкивания при подаче, а канал наконечника не так сильно изнашивается. Изготавливается сварочная проволока СВ08Г2С по ГОСТ 2246 70.</w:t>
      </w:r>
    </w:p>
    <w:p w:rsidR="008C329E" w:rsidRPr="008C329E" w:rsidRDefault="008C329E" w:rsidP="008C32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Благодаря тому, что производители выпускают несколько вариантов диаметра проволоки с идентичным составом, можно без проблем подобрать присадочные </w:t>
      </w:r>
      <w:proofErr w:type="gramStart"/>
      <w:r w:rsidRPr="008C329E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</w:t>
      </w:r>
      <w:proofErr w:type="gramEnd"/>
      <w:r w:rsidRPr="008C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для тонкой работы, так и для сварки крупных частей. К примеру, сварочная проволока диаметром 2 мм СВ08Г2С относится к самым распространенным маркам, которые применяются для большинства ремонтных процедур. Но встречаются и куда большие размеры – 6 мм. Это является самым большим размером в данной серии, но есть и более тонкие, такие как сварочная проволока 0,8 мм СВ08Г2С, что больше подходит для сварки тонких листов, когда есть большая вероятность температурной деформации основного металла. Наиболее толстые в быту практически не находят применения, поэтому их чаще используют в кораблестроении и машиностроении.</w:t>
      </w:r>
    </w:p>
    <w:p w:rsidR="008C329E" w:rsidRPr="008C329E" w:rsidRDefault="008C329E" w:rsidP="008C32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марка выпускается в одном составе и ее свойства практически не меняются, за исключением некоторых параметров, которые не влияют на особенности сварки данной проволоки и ее взаимодействия с другими металлами. Одним из таких различий является омедненная поверхность. Сварочная проволока СВ08Г2С выпускается без покрытия меди и в </w:t>
      </w:r>
      <w:proofErr w:type="spellStart"/>
      <w:r w:rsidRPr="008C329E">
        <w:rPr>
          <w:rFonts w:ascii="Times New Roman" w:hAnsi="Times New Roman" w:cs="Times New Roman"/>
          <w:color w:val="000000" w:themeColor="text1"/>
          <w:sz w:val="24"/>
          <w:szCs w:val="24"/>
        </w:rPr>
        <w:t>омедненном</w:t>
      </w:r>
      <w:proofErr w:type="spellEnd"/>
      <w:r w:rsidRPr="008C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варианте. Несмотря на то, что второй вариант оказывается несколько дороже, он предоставляет большую защиту во время хранения и улучшает свойства сваривания, так как тонкий слой меди действует в качестве флюса, поэтому, он является более популярным и востребованным.</w:t>
      </w:r>
    </w:p>
    <w:p w:rsidR="008C329E" w:rsidRDefault="008C329E" w:rsidP="008C329E">
      <w:pPr>
        <w:rPr>
          <w:rFonts w:ascii="Times New Roman" w:hAnsi="Times New Roman" w:cs="Times New Roman"/>
          <w:color w:val="373737"/>
          <w:sz w:val="24"/>
          <w:szCs w:val="24"/>
          <w:shd w:val="clear" w:color="auto" w:fill="F8F8F8"/>
        </w:rPr>
      </w:pPr>
      <w:r w:rsidRPr="008C329E">
        <w:rPr>
          <w:rFonts w:ascii="Times New Roman" w:hAnsi="Times New Roman" w:cs="Times New Roman"/>
          <w:color w:val="373737"/>
          <w:sz w:val="24"/>
          <w:szCs w:val="24"/>
          <w:shd w:val="clear" w:color="auto" w:fill="F8F8F8"/>
        </w:rPr>
        <w:t xml:space="preserve">Вторым отличием, не менее важным, которое сильно влияет на выбор режима, является диаметр. Самым тонким в серии стала проволока 0,8 мм. Далее идут 1 мм; 1,2 мм; 1,6 мм; </w:t>
      </w:r>
      <w:r w:rsidRPr="008C329E">
        <w:rPr>
          <w:rFonts w:ascii="Times New Roman" w:hAnsi="Times New Roman" w:cs="Times New Roman"/>
          <w:color w:val="373737"/>
          <w:sz w:val="24"/>
          <w:szCs w:val="24"/>
          <w:shd w:val="clear" w:color="auto" w:fill="F8F8F8"/>
        </w:rPr>
        <w:lastRenderedPageBreak/>
        <w:t>2 мм; 3 мм; 4 мм; 5 мм; 6мм. Шаг увеличения размеров здесь не ровный, что вызвано практичностью применения, в зависимости от ситуации. Стоит также отметить, что не все производители поддерживают полный спектр размеров и некоторые останавливаются максимум на 2 мм.</w:t>
      </w:r>
    </w:p>
    <w:tbl>
      <w:tblPr>
        <w:tblW w:w="10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3"/>
        <w:gridCol w:w="1084"/>
        <w:gridCol w:w="984"/>
        <w:gridCol w:w="850"/>
        <w:gridCol w:w="796"/>
        <w:gridCol w:w="984"/>
        <w:gridCol w:w="782"/>
        <w:gridCol w:w="771"/>
        <w:gridCol w:w="920"/>
        <w:gridCol w:w="992"/>
        <w:gridCol w:w="709"/>
      </w:tblGrid>
      <w:tr w:rsidR="008C329E" w:rsidRPr="008C329E" w:rsidTr="008C329E">
        <w:trPr>
          <w:gridAfter w:val="1"/>
          <w:wAfter w:w="709" w:type="dxa"/>
          <w:trHeight w:val="582"/>
        </w:trPr>
        <w:tc>
          <w:tcPr>
            <w:tcW w:w="1313" w:type="dxa"/>
            <w:vMerge w:val="restart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Марка проволоки</w:t>
            </w:r>
          </w:p>
        </w:tc>
        <w:tc>
          <w:tcPr>
            <w:tcW w:w="8163" w:type="dxa"/>
            <w:gridSpan w:val="9"/>
            <w:tcBorders>
              <w:top w:val="single" w:sz="6" w:space="0" w:color="0B2D53"/>
              <w:left w:val="single" w:sz="6" w:space="0" w:color="0B2D53"/>
              <w:bottom w:val="single" w:sz="6" w:space="0" w:color="FFFFFF"/>
              <w:right w:val="single" w:sz="6" w:space="0" w:color="0B2D53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Соотношение химических элементов в составе материала, %</w:t>
            </w:r>
          </w:p>
        </w:tc>
      </w:tr>
      <w:tr w:rsidR="008C329E" w:rsidRPr="008C329E" w:rsidTr="008C329E">
        <w:trPr>
          <w:trHeight w:val="156"/>
        </w:trPr>
        <w:tc>
          <w:tcPr>
            <w:tcW w:w="1313" w:type="dxa"/>
            <w:vMerge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D9D9D9"/>
            <w:vAlign w:val="center"/>
            <w:hideMark/>
          </w:tcPr>
          <w:p w:rsidR="008C329E" w:rsidRPr="008C329E" w:rsidRDefault="008C329E" w:rsidP="008C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Углерод</w:t>
            </w:r>
          </w:p>
        </w:tc>
        <w:tc>
          <w:tcPr>
            <w:tcW w:w="984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Марганец</w:t>
            </w:r>
          </w:p>
        </w:tc>
        <w:tc>
          <w:tcPr>
            <w:tcW w:w="850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Кремний</w:t>
            </w:r>
          </w:p>
        </w:tc>
        <w:tc>
          <w:tcPr>
            <w:tcW w:w="796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Хром</w:t>
            </w:r>
          </w:p>
        </w:tc>
        <w:tc>
          <w:tcPr>
            <w:tcW w:w="984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Никель</w:t>
            </w:r>
          </w:p>
        </w:tc>
        <w:tc>
          <w:tcPr>
            <w:tcW w:w="782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Мель</w:t>
            </w:r>
          </w:p>
        </w:tc>
        <w:tc>
          <w:tcPr>
            <w:tcW w:w="771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Сера</w:t>
            </w:r>
          </w:p>
        </w:tc>
        <w:tc>
          <w:tcPr>
            <w:tcW w:w="920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Фосфор</w:t>
            </w:r>
          </w:p>
        </w:tc>
        <w:tc>
          <w:tcPr>
            <w:tcW w:w="992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Молибден</w:t>
            </w:r>
          </w:p>
        </w:tc>
        <w:tc>
          <w:tcPr>
            <w:tcW w:w="709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Азот</w:t>
            </w:r>
          </w:p>
        </w:tc>
      </w:tr>
      <w:tr w:rsidR="008C329E" w:rsidRPr="008C329E" w:rsidTr="008C329E">
        <w:trPr>
          <w:trHeight w:val="760"/>
        </w:trPr>
        <w:tc>
          <w:tcPr>
            <w:tcW w:w="1313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Св08Г2С</w:t>
            </w:r>
          </w:p>
        </w:tc>
        <w:tc>
          <w:tcPr>
            <w:tcW w:w="1084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0,05 -0,11</w:t>
            </w:r>
          </w:p>
        </w:tc>
        <w:tc>
          <w:tcPr>
            <w:tcW w:w="984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1,80 -2,10</w:t>
            </w:r>
          </w:p>
        </w:tc>
        <w:tc>
          <w:tcPr>
            <w:tcW w:w="850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0,7-0,95</w:t>
            </w:r>
          </w:p>
        </w:tc>
        <w:tc>
          <w:tcPr>
            <w:tcW w:w="796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84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82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71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920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992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0,008</w:t>
            </w:r>
          </w:p>
        </w:tc>
      </w:tr>
    </w:tbl>
    <w:p w:rsidR="008C329E" w:rsidRPr="008C329E" w:rsidRDefault="008C329E" w:rsidP="008C329E">
      <w:pPr>
        <w:spacing w:after="150" w:line="240" w:lineRule="auto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Здесь видно, в некоторых случаях допускает небольшие отклонения в содержании тех или иных элементов, но в тех пределах, в которых их свойства будут оставаться прежними, так как превышение этой границы повлечет за собой их изменение. Тут же заметна тенденция, по которой в маркировке не отображаются элементы, содержание которых не выше 0,5%.</w:t>
      </w:r>
    </w:p>
    <w:p w:rsidR="008C329E" w:rsidRPr="008C329E" w:rsidRDefault="008C329E" w:rsidP="008C329E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0B2D53"/>
          <w:sz w:val="30"/>
          <w:szCs w:val="30"/>
          <w:lang w:eastAsia="ru-RU"/>
        </w:rPr>
      </w:pPr>
      <w:r w:rsidRPr="008C329E">
        <w:rPr>
          <w:rFonts w:ascii="Helvetica" w:eastAsia="Times New Roman" w:hAnsi="Helvetica" w:cs="Helvetica"/>
          <w:color w:val="0B2D53"/>
          <w:sz w:val="30"/>
          <w:szCs w:val="30"/>
          <w:lang w:eastAsia="ru-RU"/>
        </w:rPr>
        <w:t>Физические свойства </w:t>
      </w:r>
      <w:r>
        <w:rPr>
          <w:rFonts w:ascii="Helvetica" w:eastAsia="Times New Roman" w:hAnsi="Helvetica" w:cs="Helvetica"/>
          <w:noProof/>
          <w:color w:val="0B2D53"/>
          <w:sz w:val="30"/>
          <w:szCs w:val="30"/>
          <w:lang w:eastAsia="ru-RU"/>
        </w:rPr>
        <w:drawing>
          <wp:inline distT="0" distB="0" distL="0" distR="0">
            <wp:extent cx="142875" cy="152400"/>
            <wp:effectExtent l="19050" t="0" r="9525" b="0"/>
            <wp:docPr id="1" name="Рисунок 1" descr="http://svarkaipayka.ru/wp-content/themes/svarkaipayka.ru/img/ve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arkaipayka.ru/wp-content/themes/svarkaipayka.ru/img/ver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29E" w:rsidRPr="008C329E" w:rsidRDefault="008C329E" w:rsidP="008C329E">
      <w:pPr>
        <w:spacing w:after="150" w:line="240" w:lineRule="auto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Сварочная проволока Св08Г2С технические характеристики</w:t>
      </w:r>
    </w:p>
    <w:tbl>
      <w:tblPr>
        <w:tblW w:w="10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1"/>
        <w:gridCol w:w="2512"/>
        <w:gridCol w:w="3020"/>
        <w:gridCol w:w="2202"/>
      </w:tblGrid>
      <w:tr w:rsidR="008C329E" w:rsidRPr="008C329E" w:rsidTr="008C329E">
        <w:tc>
          <w:tcPr>
            <w:tcW w:w="0" w:type="auto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Предел текучести, МПа</w:t>
            </w:r>
          </w:p>
        </w:tc>
        <w:tc>
          <w:tcPr>
            <w:tcW w:w="0" w:type="auto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Предел прочности, МПа</w:t>
            </w:r>
          </w:p>
        </w:tc>
        <w:tc>
          <w:tcPr>
            <w:tcW w:w="0" w:type="auto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FFFFFF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Удлинение относительное, %</w:t>
            </w:r>
          </w:p>
        </w:tc>
        <w:tc>
          <w:tcPr>
            <w:tcW w:w="2202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0B2D5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Вязкость ударная, Дж/см</w:t>
            </w:r>
            <w:proofErr w:type="gramStart"/>
            <w:r w:rsidRPr="008C32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C329E" w:rsidRPr="008C329E" w:rsidTr="008C329E">
        <w:tc>
          <w:tcPr>
            <w:tcW w:w="0" w:type="auto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2" w:type="dxa"/>
            <w:tcBorders>
              <w:top w:val="single" w:sz="6" w:space="0" w:color="0B2D53"/>
              <w:left w:val="single" w:sz="6" w:space="0" w:color="0B2D53"/>
              <w:bottom w:val="single" w:sz="6" w:space="0" w:color="0B2D53"/>
              <w:right w:val="single" w:sz="6" w:space="0" w:color="0B2D53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329E" w:rsidRPr="008C329E" w:rsidRDefault="008C329E" w:rsidP="008C3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</w:pPr>
            <w:r w:rsidRPr="008C329E">
              <w:rPr>
                <w:rFonts w:ascii="Times New Roman" w:eastAsia="Times New Roman" w:hAnsi="Times New Roman" w:cs="Times New Roman"/>
                <w:color w:val="0B2D53"/>
                <w:sz w:val="24"/>
                <w:szCs w:val="24"/>
                <w:lang w:eastAsia="ru-RU"/>
              </w:rPr>
              <w:t>70</w:t>
            </w:r>
          </w:p>
        </w:tc>
      </w:tr>
    </w:tbl>
    <w:p w:rsidR="008C329E" w:rsidRPr="008C329E" w:rsidRDefault="008C329E" w:rsidP="008C329E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0B2D53"/>
          <w:sz w:val="30"/>
          <w:szCs w:val="30"/>
          <w:lang w:eastAsia="ru-RU"/>
        </w:rPr>
      </w:pPr>
    </w:p>
    <w:p w:rsidR="008C329E" w:rsidRPr="008C329E" w:rsidRDefault="008C329E" w:rsidP="008C329E">
      <w:pPr>
        <w:spacing w:before="150" w:after="150" w:line="240" w:lineRule="auto"/>
        <w:outlineLvl w:val="3"/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</w:pPr>
      <w:r w:rsidRPr="008C329E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t>Примеры расшифровки</w:t>
      </w:r>
    </w:p>
    <w:p w:rsidR="008C329E" w:rsidRPr="008C329E" w:rsidRDefault="008C329E" w:rsidP="008C329E">
      <w:pPr>
        <w:spacing w:after="150" w:line="240" w:lineRule="auto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Маркировка сварочной проволоки показывает основные элементы, которые входят в ее состав, а также дает понятие мастеру, с каким материалом приходится иметь дело. Ведь по основному металлу, который входит в состав можно понять, для чего предназначена та или иная марка проволоки. Сварочная проволока СВ08Г2С </w:t>
      </w:r>
      <w:proofErr w:type="gramStart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расшифровка</w:t>
      </w:r>
      <w:proofErr w:type="gramEnd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которой не стонет проблемой для специалиста, является достаточно распространенной разновидностью. Данное обозначение можно расшифровать как:</w:t>
      </w:r>
    </w:p>
    <w:p w:rsidR="008C329E" w:rsidRPr="008C329E" w:rsidRDefault="008C329E" w:rsidP="008C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proofErr w:type="gramStart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СВ</w:t>
      </w:r>
      <w:proofErr w:type="gramEnd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– проволока для сварочных работ;</w:t>
      </w:r>
    </w:p>
    <w:p w:rsidR="008C329E" w:rsidRPr="008C329E" w:rsidRDefault="008C329E" w:rsidP="008C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08 – максимально допустимое содержание углерода в ней составляет 0,08% от общей массы, но может быть и менее этого, что относит ее к низкоуглеродистым сплавам;</w:t>
      </w:r>
    </w:p>
    <w:p w:rsidR="008C329E" w:rsidRPr="008C329E" w:rsidRDefault="008C329E" w:rsidP="008C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Г</w:t>
      </w:r>
      <w:proofErr w:type="gramStart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</w:t>
      </w:r>
      <w:proofErr w:type="gramEnd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– в составе имеется марганец, относительное соотношение содержания которого составляет 2%;</w:t>
      </w:r>
    </w:p>
    <w:p w:rsidR="008C329E" w:rsidRPr="008C329E" w:rsidRDefault="008C329E" w:rsidP="008C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proofErr w:type="gramStart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</w:t>
      </w:r>
      <w:proofErr w:type="gramEnd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– </w:t>
      </w:r>
      <w:proofErr w:type="gramStart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в</w:t>
      </w:r>
      <w:proofErr w:type="gramEnd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составе имеется кремний, содержание которого до 1%, так как никакой цифры рядом с буквой нет.</w:t>
      </w:r>
    </w:p>
    <w:p w:rsidR="008C329E" w:rsidRPr="008C329E" w:rsidRDefault="008C329E" w:rsidP="008C329E">
      <w:pPr>
        <w:spacing w:after="150" w:line="240" w:lineRule="auto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lastRenderedPageBreak/>
        <w:t xml:space="preserve">В </w:t>
      </w:r>
      <w:proofErr w:type="spellStart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омедненных</w:t>
      </w:r>
      <w:proofErr w:type="spellEnd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вариантах в самом конце еще стоит буква «О», что и обозначает «</w:t>
      </w:r>
      <w:proofErr w:type="spellStart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омедненный</w:t>
      </w:r>
      <w:proofErr w:type="spellEnd"/>
      <w:r w:rsidRPr="008C329E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».</w:t>
      </w:r>
    </w:p>
    <w:p w:rsidR="008C329E" w:rsidRDefault="008C329E" w:rsidP="008C32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4349" w:rsidRPr="008C329E" w:rsidRDefault="007F4349" w:rsidP="008C32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203700" cy="3022600"/>
            <wp:effectExtent l="19050" t="0" r="6350" b="0"/>
            <wp:docPr id="3" name="Рисунок 2" descr="provoloka-svarochnaya-omednen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oloka-svarochnaya-omednennay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4277360"/>
            <wp:effectExtent l="19050" t="0" r="3175" b="0"/>
            <wp:docPr id="4" name="Рисунок 3" descr="provoloka-svarochnaya-omednennaya-08-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oloka-svarochnaya-omednennaya-08-m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4603750"/>
            <wp:effectExtent l="19050" t="0" r="3175" b="0"/>
            <wp:docPr id="5" name="Рисунок 4" descr="provoloka-svarochnaya-omednennaya-na-karkasnih-kasset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oloka-svarochnaya-omednennaya-na-karkasnih-kasseta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238750" cy="4191000"/>
            <wp:effectExtent l="19050" t="0" r="0" b="0"/>
            <wp:docPr id="6" name="Рисунок 5" descr="provoloka-svarochnaya-sv08g2s-omednen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oloka-svarochnaya-sv08g2s-omednennay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4465320"/>
            <wp:effectExtent l="19050" t="0" r="3175" b="0"/>
            <wp:docPr id="7" name="Рисунок 6" descr="svarochnaya-provoloka-sv08g2s-omednenna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arochnaya-provoloka-sv08g2s-omednennaya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349" w:rsidRPr="008C329E" w:rsidSect="003D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334"/>
    <w:multiLevelType w:val="multilevel"/>
    <w:tmpl w:val="AD6C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949"/>
    <w:rsid w:val="000E06CE"/>
    <w:rsid w:val="003D4BF6"/>
    <w:rsid w:val="00442948"/>
    <w:rsid w:val="00446F12"/>
    <w:rsid w:val="005A2D48"/>
    <w:rsid w:val="0062755E"/>
    <w:rsid w:val="007A6F38"/>
    <w:rsid w:val="007F4349"/>
    <w:rsid w:val="008C329E"/>
    <w:rsid w:val="00931687"/>
    <w:rsid w:val="00E9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F6"/>
  </w:style>
  <w:style w:type="paragraph" w:styleId="3">
    <w:name w:val="heading 3"/>
    <w:basedOn w:val="a"/>
    <w:link w:val="30"/>
    <w:uiPriority w:val="9"/>
    <w:qFormat/>
    <w:rsid w:val="008C3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32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29E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329E"/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BC54D-2AE9-4137-9BC2-B5C70BBC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МК "СтальГрад"</dc:creator>
  <cp:keywords/>
  <dc:description/>
  <cp:lastModifiedBy>ООО МК "СтальГрад"</cp:lastModifiedBy>
  <cp:revision>4</cp:revision>
  <dcterms:created xsi:type="dcterms:W3CDTF">2018-02-13T08:19:00Z</dcterms:created>
  <dcterms:modified xsi:type="dcterms:W3CDTF">2018-02-13T08:45:00Z</dcterms:modified>
</cp:coreProperties>
</file>