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5A" w:rsidRPr="00F45F5A" w:rsidRDefault="00F45F5A" w:rsidP="00F45F5A">
      <w:pPr>
        <w:shd w:val="clear" w:color="auto" w:fill="FFFFFF" w:themeFill="background1"/>
        <w:spacing w:before="100" w:beforeAutospacing="1" w:after="75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  <w:r w:rsidRPr="00F45F5A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t>Применение стали Р18</w:t>
      </w:r>
    </w:p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    Сталь </w:t>
      </w:r>
      <w:r w:rsidRPr="00F45F5A">
        <w:rPr>
          <w:rFonts w:ascii="Verdana" w:eastAsia="Times New Roman" w:hAnsi="Verdana" w:cs="Times New Roman"/>
          <w:color w:val="000000" w:themeColor="text1"/>
          <w:sz w:val="19"/>
          <w:lang w:eastAsia="ru-RU"/>
        </w:rPr>
        <w:t>Р18</w:t>
      </w: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 xml:space="preserve"> применяется для производства резцов, </w:t>
      </w:r>
      <w:proofErr w:type="spellStart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сверел</w:t>
      </w:r>
      <w:proofErr w:type="spellEnd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 xml:space="preserve">, фрез, резьбовых фрез, </w:t>
      </w:r>
      <w:proofErr w:type="spellStart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долбяков</w:t>
      </w:r>
      <w:proofErr w:type="spellEnd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, разверток, зенкеров, метчиков, протяжек для обработки конструкционных сталей с прочностью до 1000 МПа, от которых требуется сохранение режущих свой</w:t>
      </w:r>
      <w:proofErr w:type="gramStart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ств пр</w:t>
      </w:r>
      <w:proofErr w:type="gramEnd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 xml:space="preserve">и нагревании во время работы до +600 </w:t>
      </w:r>
      <w:proofErr w:type="spellStart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°С.Примечание</w:t>
      </w:r>
      <w:proofErr w:type="spellEnd"/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 xml:space="preserve"> Сталь имеет пониженную склонность к перегреву при закалке.</w:t>
      </w:r>
    </w:p>
    <w:p w:rsidR="00F45F5A" w:rsidRPr="00F45F5A" w:rsidRDefault="00F45F5A" w:rsidP="00F45F5A">
      <w:pPr>
        <w:shd w:val="clear" w:color="auto" w:fill="FFFFFF" w:themeFill="background1"/>
        <w:spacing w:before="100" w:beforeAutospacing="1" w:after="75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  <w:r w:rsidRPr="00F45F5A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t>Химический состав стали Р18</w:t>
      </w:r>
    </w:p>
    <w:tbl>
      <w:tblPr>
        <w:tblW w:w="5000" w:type="pct"/>
        <w:tblCellSpacing w:w="7" w:type="dxa"/>
        <w:shd w:val="clear" w:color="auto" w:fill="B7D0F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40"/>
        <w:gridCol w:w="680"/>
        <w:gridCol w:w="798"/>
        <w:gridCol w:w="681"/>
        <w:gridCol w:w="798"/>
        <w:gridCol w:w="562"/>
        <w:gridCol w:w="681"/>
        <w:gridCol w:w="798"/>
        <w:gridCol w:w="798"/>
        <w:gridCol w:w="798"/>
        <w:gridCol w:w="798"/>
        <w:gridCol w:w="1041"/>
      </w:tblGrid>
      <w:tr w:rsidR="00F45F5A" w:rsidRPr="00F45F5A" w:rsidTr="00F45F5A">
        <w:trPr>
          <w:tblCellSpacing w:w="7" w:type="dxa"/>
        </w:trPr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Co</w:t>
            </w:r>
            <w:proofErr w:type="spellEnd"/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Cr</w:t>
            </w:r>
            <w:proofErr w:type="spellEnd"/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Cu</w:t>
            </w:r>
            <w:proofErr w:type="spellEnd"/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Mn</w:t>
            </w:r>
            <w:proofErr w:type="spellEnd"/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Mo</w:t>
            </w:r>
            <w:proofErr w:type="spellEnd"/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Ni</w:t>
            </w:r>
            <w:proofErr w:type="spellEnd"/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S</w:t>
            </w:r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Si</w:t>
            </w:r>
            <w:proofErr w:type="spellEnd"/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0" w:type="auto"/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W</w:t>
            </w:r>
          </w:p>
        </w:tc>
      </w:tr>
      <w:tr w:rsidR="00F45F5A" w:rsidRPr="00F45F5A" w:rsidTr="00F45F5A">
        <w:trPr>
          <w:tblCellSpacing w:w="7" w:type="dxa"/>
        </w:trPr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0,73-0,83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≤0,50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3,8-4,4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≤0,25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0,2-0,5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≤1,0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≤0,60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≤0,030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≤0,030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0,2-0,5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1,0-1,4</w:t>
            </w:r>
          </w:p>
        </w:tc>
        <w:tc>
          <w:tcPr>
            <w:tcW w:w="0" w:type="auto"/>
            <w:shd w:val="clear" w:color="auto" w:fill="F6F7F9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17,0-18,5</w:t>
            </w:r>
          </w:p>
        </w:tc>
      </w:tr>
    </w:tbl>
    <w:p w:rsidR="00F45F5A" w:rsidRPr="00F45F5A" w:rsidRDefault="00F45F5A" w:rsidP="00F45F5A">
      <w:pPr>
        <w:shd w:val="clear" w:color="auto" w:fill="FFFFFF" w:themeFill="background1"/>
        <w:spacing w:before="100" w:beforeAutospacing="1" w:after="75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  <w:r w:rsidRPr="00F45F5A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t>Механические свойства стали Р18</w:t>
      </w:r>
    </w:p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b/>
          <w:bCs/>
          <w:color w:val="000000" w:themeColor="text1"/>
          <w:sz w:val="19"/>
          <w:szCs w:val="19"/>
          <w:shd w:val="clear" w:color="auto" w:fill="E0E0E0"/>
          <w:lang w:eastAsia="ru-RU"/>
        </w:rPr>
        <w:t>Механические свойства при 20</w:t>
      </w:r>
      <w:proofErr w:type="gramStart"/>
      <w:r w:rsidRPr="00F45F5A">
        <w:rPr>
          <w:rFonts w:ascii="Verdana" w:eastAsia="Times New Roman" w:hAnsi="Verdana" w:cs="Times New Roman"/>
          <w:b/>
          <w:bCs/>
          <w:color w:val="000000" w:themeColor="text1"/>
          <w:sz w:val="19"/>
          <w:szCs w:val="19"/>
          <w:shd w:val="clear" w:color="auto" w:fill="E0E0E0"/>
          <w:lang w:eastAsia="ru-RU"/>
        </w:rPr>
        <w:t>°С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1049"/>
        <w:gridCol w:w="850"/>
        <w:gridCol w:w="654"/>
        <w:gridCol w:w="814"/>
        <w:gridCol w:w="1086"/>
        <w:gridCol w:w="692"/>
        <w:gridCol w:w="503"/>
        <w:gridCol w:w="227"/>
        <w:gridCol w:w="149"/>
        <w:gridCol w:w="305"/>
        <w:gridCol w:w="385"/>
        <w:gridCol w:w="792"/>
        <w:gridCol w:w="301"/>
        <w:gridCol w:w="428"/>
        <w:gridCol w:w="434"/>
        <w:gridCol w:w="302"/>
        <w:gridCol w:w="414"/>
      </w:tblGrid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Состояние поставки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Сечение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t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исп.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,°C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t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отпуск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,°C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S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t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|S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0,2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s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B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,МПа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5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y</w:t>
            </w:r>
            <w:proofErr w:type="spell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KCU, кДж/м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HSh</w:t>
            </w:r>
            <w:proofErr w:type="spellEnd"/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Сортовой прокат. Состояние поставки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Образец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  <w:r w:rsidRPr="00F45F5A">
        <w:rPr>
          <w:rFonts w:ascii="Verdana" w:eastAsia="Times New Roman" w:hAnsi="Verdana" w:cs="Times New Roman"/>
          <w:b/>
          <w:bCs/>
          <w:color w:val="000000" w:themeColor="text1"/>
          <w:sz w:val="19"/>
          <w:szCs w:val="19"/>
          <w:shd w:val="clear" w:color="auto" w:fill="E0E0E0"/>
          <w:lang w:eastAsia="ru-RU"/>
        </w:rPr>
        <w:t>Механические свойства в зависимости от температуры отпуска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1076"/>
        <w:gridCol w:w="863"/>
        <w:gridCol w:w="656"/>
        <w:gridCol w:w="817"/>
        <w:gridCol w:w="1089"/>
        <w:gridCol w:w="694"/>
        <w:gridCol w:w="505"/>
        <w:gridCol w:w="228"/>
        <w:gridCol w:w="149"/>
        <w:gridCol w:w="306"/>
        <w:gridCol w:w="312"/>
        <w:gridCol w:w="806"/>
        <w:gridCol w:w="302"/>
        <w:gridCol w:w="429"/>
        <w:gridCol w:w="435"/>
        <w:gridCol w:w="303"/>
        <w:gridCol w:w="415"/>
      </w:tblGrid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Состояние поставки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Сечение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,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t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исп.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,°C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t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отпуск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,°C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S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t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|S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0,2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s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B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,МПа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5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d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b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y</w:t>
            </w:r>
            <w:proofErr w:type="spell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KCU, кДж/м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HSh</w:t>
            </w:r>
            <w:proofErr w:type="spellEnd"/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Закалка в масло с 1280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°С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+ Отпуск трехкратный (с выдержкой по 1 ч)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≥1370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≥1470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≥2350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≥2210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</w:p>
    <w:p w:rsidR="00F45F5A" w:rsidRPr="00F45F5A" w:rsidRDefault="00F45F5A" w:rsidP="00F45F5A">
      <w:pPr>
        <w:shd w:val="clear" w:color="auto" w:fill="FFFFFF" w:themeFill="background1"/>
        <w:spacing w:before="100" w:beforeAutospacing="1" w:after="75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  <w:r w:rsidRPr="00F45F5A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t>Физические свойства стали Р18</w:t>
      </w:r>
    </w:p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  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5165"/>
        <w:gridCol w:w="464"/>
        <w:gridCol w:w="394"/>
        <w:gridCol w:w="394"/>
        <w:gridCol w:w="394"/>
        <w:gridCol w:w="394"/>
        <w:gridCol w:w="394"/>
        <w:gridCol w:w="394"/>
        <w:gridCol w:w="464"/>
        <w:gridCol w:w="464"/>
        <w:gridCol w:w="464"/>
      </w:tblGrid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Температура испытания, °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900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Модуль нормальной упругости (Е, ГПа)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Модуль упругости при сдвиге кручением (G, ГПа)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Плотность (</w:t>
            </w: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r</w:t>
            </w:r>
            <w:proofErr w:type="spell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 кг/м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perscript"/>
                <w:lang w:eastAsia="ru-RU"/>
              </w:rPr>
              <w:t>3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Коэффициент теплопроводности (</w:t>
            </w: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l</w:t>
            </w:r>
            <w:proofErr w:type="spell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 Вт/(м · °С))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Уд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.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э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лектросопротивление</w:t>
            </w:r>
            <w:proofErr w:type="spell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(R, НОм ·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1173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Коэффициент линейного расширения (</w:t>
            </w: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a</w:t>
            </w:r>
            <w:proofErr w:type="spell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, 10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vertAlign w:val="superscript"/>
                <w:lang w:eastAsia="ru-RU"/>
              </w:rPr>
              <w:t>-6</w:t>
            </w: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 1/°С)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Удельная теплоемкость (С, 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Дж</w:t>
            </w:r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/(кг · °С))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</w:p>
    <w:p w:rsidR="00F45F5A" w:rsidRPr="00F45F5A" w:rsidRDefault="00F45F5A" w:rsidP="00F45F5A">
      <w:pPr>
        <w:shd w:val="clear" w:color="auto" w:fill="FFFFFF" w:themeFill="background1"/>
        <w:spacing w:before="100" w:beforeAutospacing="1" w:after="75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  <w:r w:rsidRPr="00F45F5A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t>Технологические параметры Р18</w:t>
      </w:r>
    </w:p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   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2177"/>
        <w:gridCol w:w="7208"/>
      </w:tblGrid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Вязкость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Хорошая.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Свариваемость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При стыковой электросварке со сталью 45 и 40Х </w:t>
            </w:r>
            <w:proofErr w:type="gramStart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хорошая</w:t>
            </w:r>
            <w:proofErr w:type="gramEnd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.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Сопротивление износу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Хорошее.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Температура ковки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Начала - 1200 °C, конца - 900 °C. Охлаждение в колодцах при 750-800 °C.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Шлифуемость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proofErr w:type="gramStart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Повышенная</w:t>
            </w:r>
            <w:proofErr w:type="gramEnd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(</w:t>
            </w:r>
            <w:hyperlink r:id="rId4" w:tooltip="Информация о ГОСТ 19265-73. Скачать ГОСТ 19265-73." w:history="1">
              <w:r w:rsidRPr="00F45F5A">
                <w:rPr>
                  <w:rFonts w:ascii="Verdana" w:eastAsia="Times New Roman" w:hAnsi="Verdana" w:cs="Times New Roman"/>
                  <w:color w:val="000000" w:themeColor="text1"/>
                  <w:sz w:val="17"/>
                  <w:lang w:eastAsia="ru-RU"/>
                </w:rPr>
                <w:t>ГОСТ 19265-73</w:t>
              </w:r>
            </w:hyperlink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).</w:t>
            </w:r>
          </w:p>
        </w:tc>
      </w:tr>
    </w:tbl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</w:p>
    <w:p w:rsidR="00F45F5A" w:rsidRPr="00F45F5A" w:rsidRDefault="00F45F5A" w:rsidP="00F45F5A">
      <w:pPr>
        <w:shd w:val="clear" w:color="auto" w:fill="FFFFFF" w:themeFill="background1"/>
        <w:spacing w:before="100" w:beforeAutospacing="1" w:after="75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</w:pPr>
      <w:r w:rsidRPr="00F45F5A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Прочая информация о Р18</w:t>
      </w:r>
    </w:p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    </w:t>
      </w: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Температура критических точек: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left w:w="0" w:type="dxa"/>
          <w:right w:w="0" w:type="dxa"/>
        </w:tblCellMar>
        <w:tblLook w:val="04A0"/>
      </w:tblPr>
      <w:tblGrid>
        <w:gridCol w:w="5120"/>
        <w:gridCol w:w="4265"/>
      </w:tblGrid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Критическая точка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Температура °C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AC1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820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AC3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860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AR3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770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AR1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725</w:t>
            </w:r>
          </w:p>
        </w:tc>
      </w:tr>
    </w:tbl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Твёрдость: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16"/>
        <w:gridCol w:w="1584"/>
        <w:gridCol w:w="1538"/>
        <w:gridCol w:w="495"/>
        <w:gridCol w:w="554"/>
        <w:gridCol w:w="363"/>
        <w:gridCol w:w="495"/>
      </w:tblGrid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Состояние поставки, режим термообработки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HRC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э</w:t>
            </w:r>
            <w:proofErr w:type="spellEnd"/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поверхности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proofErr w:type="spell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HRC</w:t>
            </w:r>
            <w:proofErr w:type="gramStart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э</w:t>
            </w:r>
            <w:proofErr w:type="spellEnd"/>
            <w:proofErr w:type="gramEnd"/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 xml:space="preserve"> сердцевины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HRB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7"/>
                <w:szCs w:val="17"/>
                <w:lang w:eastAsia="ru-RU"/>
              </w:rPr>
              <w:t>HSD</w:t>
            </w: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hyperlink r:id="rId5" w:tooltip="Информация о ГОСТ 19265-73. Скачать ГОСТ 19265-73." w:history="1">
              <w:r w:rsidRPr="00F45F5A">
                <w:rPr>
                  <w:rFonts w:ascii="Verdana" w:eastAsia="Times New Roman" w:hAnsi="Verdana" w:cs="Times New Roman"/>
                  <w:color w:val="000000" w:themeColor="text1"/>
                  <w:sz w:val="17"/>
                  <w:lang w:eastAsia="ru-RU"/>
                </w:rPr>
                <w:t>ГОСТ 19265-73</w:t>
              </w:r>
            </w:hyperlink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. Прутки и полосы г/</w:t>
            </w:r>
            <w:proofErr w:type="gramStart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к</w:t>
            </w:r>
            <w:proofErr w:type="gramEnd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и кованые, после отжига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≤255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hyperlink r:id="rId6" w:tooltip="Информация о ГОСТ 19265-73. Скачать ГОСТ 19265-73." w:history="1">
              <w:r w:rsidRPr="00F45F5A">
                <w:rPr>
                  <w:rFonts w:ascii="Verdana" w:eastAsia="Times New Roman" w:hAnsi="Verdana" w:cs="Times New Roman"/>
                  <w:color w:val="000000" w:themeColor="text1"/>
                  <w:sz w:val="17"/>
                  <w:lang w:eastAsia="ru-RU"/>
                </w:rPr>
                <w:t>ГОСТ 19265-73</w:t>
              </w:r>
            </w:hyperlink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. Прутки и полосы г/</w:t>
            </w:r>
            <w:proofErr w:type="gramStart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к</w:t>
            </w:r>
            <w:proofErr w:type="gramEnd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и кованые. Закалка с 1270</w:t>
            </w:r>
            <w:proofErr w:type="gramStart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°С</w:t>
            </w:r>
            <w:proofErr w:type="gramEnd"/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 xml:space="preserve"> + Отпуск при 560 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F45F5A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  <w:t>≥63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vAlign w:val="center"/>
            <w:hideMark/>
          </w:tcPr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F45F5A" w:rsidRPr="00F45F5A" w:rsidRDefault="00F45F5A" w:rsidP="00F45F5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lang w:eastAsia="ru-RU"/>
        </w:rPr>
        <w:br/>
      </w:r>
      <w:r w:rsidRPr="00F45F5A">
        <w:rPr>
          <w:rFonts w:ascii="Verdana" w:eastAsia="Times New Roman" w:hAnsi="Verdana" w:cs="Times New Roman"/>
          <w:color w:val="000000" w:themeColor="text1"/>
          <w:sz w:val="19"/>
          <w:szCs w:val="19"/>
          <w:shd w:val="clear" w:color="auto" w:fill="E0E0E0"/>
          <w:lang w:eastAsia="ru-RU"/>
        </w:rPr>
        <w:t>Теплостойкость, красностойкость: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0E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5"/>
      </w:tblGrid>
      <w:tr w:rsidR="00F45F5A" w:rsidRPr="00F45F5A" w:rsidTr="00F45F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8EE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696"/>
              <w:gridCol w:w="1498"/>
              <w:gridCol w:w="2669"/>
              <w:gridCol w:w="2476"/>
            </w:tblGrid>
            <w:tr w:rsidR="00F45F5A" w:rsidRPr="00F45F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Температура, °C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Время, </w:t>
                  </w:r>
                  <w:proofErr w:type="gramStart"/>
                  <w:r w:rsidRPr="00F45F5A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ч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Твёрдость, HRC</w:t>
                  </w:r>
                  <w:proofErr w:type="gramStart"/>
                  <w:r w:rsidRPr="00F45F5A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vertAlign w:val="subscript"/>
                      <w:lang w:eastAsia="ru-RU"/>
                    </w:rPr>
                    <w:t>Э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16"/>
                      <w:szCs w:val="16"/>
                      <w:lang w:eastAsia="ru-RU"/>
                    </w:rPr>
                    <w:t>Тип</w:t>
                  </w:r>
                </w:p>
              </w:tc>
            </w:tr>
            <w:tr w:rsidR="00F45F5A" w:rsidRPr="00F45F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4E8EE"/>
                  <w:vAlign w:val="center"/>
                  <w:hideMark/>
                </w:tcPr>
                <w:p w:rsidR="00F45F5A" w:rsidRPr="00F45F5A" w:rsidRDefault="00F45F5A" w:rsidP="00F45F5A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F45F5A">
                    <w:rPr>
                      <w:rFonts w:ascii="Verdana" w:eastAsia="Times New Roman" w:hAnsi="Verdana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красностойкость</w:t>
                  </w:r>
                </w:p>
              </w:tc>
            </w:tr>
          </w:tbl>
          <w:p w:rsidR="00F45F5A" w:rsidRPr="00F45F5A" w:rsidRDefault="00F45F5A" w:rsidP="00F45F5A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EB5183" w:rsidRPr="00F45F5A" w:rsidRDefault="00915C08" w:rsidP="00F45F5A">
      <w:pPr>
        <w:shd w:val="clear" w:color="auto" w:fill="FFFFFF" w:themeFill="background1"/>
        <w:rPr>
          <w:color w:val="000000" w:themeColor="text1"/>
        </w:rPr>
      </w:pPr>
    </w:p>
    <w:sectPr w:rsidR="00EB5183" w:rsidRPr="00F45F5A" w:rsidSect="003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5A"/>
    <w:rsid w:val="000E06CE"/>
    <w:rsid w:val="003C0608"/>
    <w:rsid w:val="003D4BF6"/>
    <w:rsid w:val="00442948"/>
    <w:rsid w:val="0062755E"/>
    <w:rsid w:val="007A6F38"/>
    <w:rsid w:val="00915C08"/>
    <w:rsid w:val="00931687"/>
    <w:rsid w:val="00F4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6"/>
  </w:style>
  <w:style w:type="paragraph" w:styleId="2">
    <w:name w:val="heading 2"/>
    <w:basedOn w:val="a"/>
    <w:link w:val="20"/>
    <w:uiPriority w:val="9"/>
    <w:qFormat/>
    <w:rsid w:val="00F45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F5A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45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met.ru/steel/gost.php?g=239" TargetMode="External"/><Relationship Id="rId5" Type="http://schemas.openxmlformats.org/officeDocument/2006/relationships/hyperlink" Target="http://www.lasmet.ru/steel/gost.php?g=239" TargetMode="External"/><Relationship Id="rId4" Type="http://schemas.openxmlformats.org/officeDocument/2006/relationships/hyperlink" Target="http://www.lasmet.ru/steel/gost.php?g=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МК "СтальГрад"</dc:creator>
  <cp:keywords/>
  <dc:description/>
  <cp:lastModifiedBy>ООО МК "СтальГрад"</cp:lastModifiedBy>
  <cp:revision>3</cp:revision>
  <dcterms:created xsi:type="dcterms:W3CDTF">2018-02-15T03:56:00Z</dcterms:created>
  <dcterms:modified xsi:type="dcterms:W3CDTF">2018-02-15T04:07:00Z</dcterms:modified>
</cp:coreProperties>
</file>